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2C" w:rsidRDefault="00B5432C"/>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i/>
          <w:iCs/>
          <w:color w:val="333333"/>
          <w:sz w:val="20"/>
          <w:szCs w:val="20"/>
        </w:rPr>
        <w:t>BMJ</w:t>
      </w:r>
      <w:r w:rsidRPr="00605489">
        <w:rPr>
          <w:rFonts w:ascii="Arial" w:eastAsia="Times New Roman" w:hAnsi="Arial" w:cs="Arial"/>
          <w:color w:val="333333"/>
          <w:sz w:val="20"/>
          <w:szCs w:val="20"/>
        </w:rPr>
        <w:t xml:space="preserve"> 2003</w:t>
      </w:r>
      <w:proofErr w:type="gramStart"/>
      <w:r w:rsidRPr="00605489">
        <w:rPr>
          <w:rFonts w:ascii="Arial" w:eastAsia="Times New Roman" w:hAnsi="Arial" w:cs="Arial"/>
          <w:color w:val="333333"/>
          <w:sz w:val="20"/>
          <w:szCs w:val="20"/>
        </w:rPr>
        <w:t>;326:492</w:t>
      </w:r>
      <w:proofErr w:type="gramEnd"/>
      <w:r w:rsidRPr="00605489">
        <w:rPr>
          <w:rFonts w:ascii="Arial" w:eastAsia="Times New Roman" w:hAnsi="Arial" w:cs="Arial"/>
          <w:color w:val="333333"/>
          <w:sz w:val="20"/>
          <w:szCs w:val="20"/>
        </w:rPr>
        <w:t>-494 ( 1 March )</w:t>
      </w:r>
      <w:r w:rsidRPr="00605489">
        <w:rPr>
          <w:rFonts w:ascii="Arial" w:eastAsia="Times New Roman" w:hAnsi="Arial" w:cs="Arial"/>
          <w:color w:val="333333"/>
          <w:sz w:val="18"/>
          <w:szCs w:val="18"/>
        </w:rPr>
        <w:br/>
      </w:r>
      <w:bookmarkStart w:id="0" w:name="art"/>
      <w:bookmarkEnd w:id="0"/>
    </w:p>
    <w:p w:rsidR="00605489" w:rsidRPr="00605489" w:rsidRDefault="00605489" w:rsidP="00605489">
      <w:pPr>
        <w:spacing w:before="150" w:after="150" w:line="288" w:lineRule="auto"/>
        <w:outlineLvl w:val="3"/>
        <w:rPr>
          <w:rFonts w:ascii="Arial" w:eastAsia="Times New Roman" w:hAnsi="Arial" w:cs="Arial"/>
          <w:b/>
          <w:bCs/>
          <w:color w:val="3A6D8E"/>
          <w:sz w:val="29"/>
          <w:szCs w:val="29"/>
        </w:rPr>
      </w:pPr>
      <w:r w:rsidRPr="00605489">
        <w:rPr>
          <w:rFonts w:ascii="Arial" w:eastAsia="Times New Roman" w:hAnsi="Arial" w:cs="Arial"/>
          <w:b/>
          <w:bCs/>
          <w:color w:val="3A6D8E"/>
          <w:sz w:val="29"/>
          <w:szCs w:val="29"/>
        </w:rPr>
        <w:t>Clinical review</w:t>
      </w:r>
    </w:p>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i/>
          <w:iCs/>
          <w:color w:val="333333"/>
          <w:sz w:val="36"/>
          <w:szCs w:val="36"/>
        </w:rPr>
        <w:t>ABC of learning and teaching in medicine</w:t>
      </w:r>
    </w:p>
    <w:p w:rsidR="00605489" w:rsidRPr="00605489" w:rsidRDefault="00605489" w:rsidP="00605489">
      <w:pPr>
        <w:spacing w:before="150" w:after="150" w:line="240" w:lineRule="auto"/>
        <w:outlineLvl w:val="2"/>
        <w:rPr>
          <w:rFonts w:ascii="Arial" w:eastAsia="Times New Roman" w:hAnsi="Arial" w:cs="Arial"/>
          <w:b/>
          <w:bCs/>
          <w:color w:val="37AEEE"/>
          <w:sz w:val="32"/>
          <w:szCs w:val="32"/>
        </w:rPr>
      </w:pPr>
      <w:r w:rsidRPr="00605489">
        <w:rPr>
          <w:rFonts w:ascii="Arial" w:eastAsia="Times New Roman" w:hAnsi="Arial" w:cs="Arial"/>
          <w:b/>
          <w:bCs/>
          <w:color w:val="37AEEE"/>
          <w:sz w:val="32"/>
          <w:szCs w:val="32"/>
        </w:rPr>
        <w:t xml:space="preserve">Teaching small groups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rPr>
        <w:t>David </w:t>
      </w:r>
      <w:proofErr w:type="spellStart"/>
      <w:r w:rsidRPr="00605489">
        <w:rPr>
          <w:rFonts w:ascii="Arial" w:eastAsia="Times New Roman" w:hAnsi="Arial" w:cs="Arial"/>
          <w:b/>
          <w:bCs/>
          <w:color w:val="333333"/>
          <w:sz w:val="18"/>
        </w:rPr>
        <w:t>Jaques</w:t>
      </w:r>
      <w:proofErr w:type="spellEnd"/>
      <w:r w:rsidRPr="00605489">
        <w:rPr>
          <w:rFonts w:ascii="Arial" w:eastAsia="Times New Roman" w:hAnsi="Arial" w:cs="Arial"/>
          <w:color w:val="333333"/>
          <w:sz w:val="18"/>
          <w:szCs w:val="18"/>
        </w:rPr>
        <w:t xml:space="preserve">.  </w:t>
      </w:r>
    </w:p>
    <w:p w:rsidR="00605489" w:rsidRPr="00605489" w:rsidRDefault="00605489" w:rsidP="00605489">
      <w:pPr>
        <w:spacing w:before="30" w:after="150" w:line="336" w:lineRule="atLeast"/>
        <w:rPr>
          <w:rFonts w:ascii="Arial" w:eastAsia="Times New Roman" w:hAnsi="Arial" w:cs="Arial"/>
          <w:color w:val="333333"/>
          <w:sz w:val="18"/>
          <w:szCs w:val="18"/>
        </w:rPr>
      </w:pPr>
      <w:bookmarkStart w:id="1" w:name="SEC0"/>
      <w:bookmarkEnd w:id="1"/>
      <w:r w:rsidRPr="00605489">
        <w:rPr>
          <w:rFonts w:ascii="Arial" w:eastAsia="Times New Roman" w:hAnsi="Arial" w:cs="Arial"/>
          <w:color w:val="333333"/>
          <w:sz w:val="18"/>
          <w:szCs w:val="18"/>
        </w:rPr>
        <w:t>Group discussion plays a valuable role in the all-round education of students, whether in problem based learning and team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projects or in the more traditional academic scenario of the tutorial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seminar. When it works well, discussion can allow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negotiate meanings, express themselves in the language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subject, and establish closer contact with academic staff than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more formal methods permit. Discussion can also develop the more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instrumental skills of listening, presenting ideas, persuading,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working as part of a team. But perhaps most importantly, discussion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 small groups can or should give students the chance to monitor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their own learning and thus gain a degree of self direction and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independence in their studies. </w:t>
      </w:r>
      <w:bookmarkStart w:id="2" w:name="u1"/>
      <w:bookmarkEnd w:id="2"/>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"By separating teaching from learning, we have teachers who do not listen and students who do not talk"</w:t>
            </w:r>
            <w:r w:rsidRPr="00605489">
              <w:rPr>
                <w:rFonts w:ascii="Arial" w:eastAsia="Times New Roman" w:hAnsi="Arial" w:cs="Arial"/>
                <w:b/>
                <w:bCs/>
                <w:color w:val="333333"/>
                <w:sz w:val="18"/>
                <w:szCs w:val="18"/>
              </w:rPr>
              <w:br/>
              <w:t>Based on Palmer P (</w:t>
            </w:r>
            <w:r w:rsidRPr="00605489">
              <w:rPr>
                <w:rFonts w:ascii="Arial" w:eastAsia="Times New Roman" w:hAnsi="Arial" w:cs="Arial"/>
                <w:b/>
                <w:bCs/>
                <w:i/>
                <w:iCs/>
                <w:color w:val="333333"/>
                <w:sz w:val="18"/>
                <w:szCs w:val="18"/>
              </w:rPr>
              <w:t>The Courage to Teach</w:t>
            </w:r>
            <w:r w:rsidRPr="00605489">
              <w:rPr>
                <w:rFonts w:ascii="Arial" w:eastAsia="Times New Roman" w:hAnsi="Arial" w:cs="Arial"/>
                <w:b/>
                <w:bCs/>
                <w:color w:val="333333"/>
                <w:sz w:val="18"/>
                <w:szCs w:val="18"/>
              </w:rPr>
              <w:t xml:space="preserve">. </w:t>
            </w:r>
            <w:proofErr w:type="spellStart"/>
            <w:r w:rsidRPr="00605489">
              <w:rPr>
                <w:rFonts w:ascii="Arial" w:eastAsia="Times New Roman" w:hAnsi="Arial" w:cs="Arial"/>
                <w:b/>
                <w:bCs/>
                <w:color w:val="333333"/>
                <w:sz w:val="18"/>
                <w:szCs w:val="18"/>
              </w:rPr>
              <w:t>Jossey</w:t>
            </w:r>
            <w:proofErr w:type="spellEnd"/>
            <w:r w:rsidRPr="00605489">
              <w:rPr>
                <w:rFonts w:ascii="Arial" w:eastAsia="Times New Roman" w:hAnsi="Arial" w:cs="Arial"/>
                <w:b/>
                <w:bCs/>
                <w:color w:val="333333"/>
                <w:sz w:val="18"/>
                <w:szCs w:val="18"/>
              </w:rPr>
              <w:t xml:space="preserve"> Bass, 1998)</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3" w:name="u2"/>
      <w:bookmarkEnd w:id="3"/>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Problems associated with leading effective small groups</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The teacher gives a lecture rather than conducting a dialogue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The teacher talks too much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Students cannot be encouraged to talk except with difficulty; they will not talk to each other, but will only respond to questions from the tutor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Students do not prepare for the sessions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One student dominates or blocks the discussion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The students want to be given the solutions to problems rather than discuss them</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All these worthy aims require active participation and the ready expression of ideas. Yet it frequently doesn't work out this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way. Indeed many tutors too readily fall back on their reserve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positions of authority, expert, and prime talker. Many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problems associated with leading small groups effectively are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likely to be exacerbated with larger groups. So how can we avoid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common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traps?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t xml:space="preserve">If you are leading a group discussion you will need to consider both the configuration of the group and your own </w:t>
      </w:r>
      <w:proofErr w:type="spellStart"/>
      <w:r w:rsidRPr="00605489">
        <w:rPr>
          <w:rFonts w:ascii="Arial" w:eastAsia="Times New Roman" w:hAnsi="Arial" w:cs="Arial"/>
          <w:color w:val="333333"/>
          <w:sz w:val="18"/>
          <w:szCs w:val="18"/>
        </w:rPr>
        <w:t>behaviour</w:t>
      </w:r>
      <w:proofErr w:type="spellEnd"/>
      <w:r w:rsidRPr="00605489">
        <w:rPr>
          <w:rFonts w:ascii="Arial" w:eastAsia="Times New Roman" w:hAnsi="Arial" w:cs="Arial"/>
          <w:color w:val="333333"/>
          <w:sz w:val="18"/>
          <w:szCs w:val="18"/>
        </w:rPr>
        <w: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Groups often communicate poorly because the physical conditions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make it difficult to communicate. For example, in a group of 10</w:t>
      </w:r>
      <w:r w:rsidRPr="00605489">
        <w:rPr>
          <w:rFonts w:ascii="Arial" w:eastAsia="Times New Roman" w:hAnsi="Arial" w:cs="Arial"/>
          <w:color w:val="333333"/>
          <w:sz w:val="18"/>
          <w:szCs w:val="18"/>
          <w:vertAlign w:val="superscript"/>
        </w:rPr>
        <w:t> </w:t>
      </w:r>
      <w:r w:rsidRPr="00605489">
        <w:rPr>
          <w:rFonts w:ascii="Arial" w:eastAsia="Times New Roman" w:hAnsi="Arial" w:cs="Arial"/>
          <w:color w:val="333333"/>
          <w:sz w:val="18"/>
          <w:szCs w:val="18"/>
        </w:rPr>
        <w:t>students seated round a rectangular table, at least four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on either side of the table have no eye contact with each other,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thus reducing participation. If you ask and answer questions all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the time, even less interaction is likely. </w:t>
      </w:r>
      <w:bookmarkStart w:id="4" w:name="u3"/>
      <w:bookmarkEnd w:id="4"/>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 xml:space="preserve">Your own </w:t>
            </w:r>
            <w:proofErr w:type="spellStart"/>
            <w:r w:rsidRPr="00605489">
              <w:rPr>
                <w:rFonts w:ascii="Arial" w:eastAsia="Times New Roman" w:hAnsi="Arial" w:cs="Arial"/>
                <w:b/>
                <w:bCs/>
                <w:color w:val="333333"/>
                <w:sz w:val="18"/>
                <w:szCs w:val="18"/>
              </w:rPr>
              <w:t>behaviour</w:t>
            </w:r>
            <w:proofErr w:type="spellEnd"/>
            <w:r w:rsidRPr="00605489">
              <w:rPr>
                <w:rFonts w:ascii="Arial" w:eastAsia="Times New Roman" w:hAnsi="Arial" w:cs="Arial"/>
                <w:b/>
                <w:bCs/>
                <w:color w:val="333333"/>
                <w:sz w:val="18"/>
                <w:szCs w:val="18"/>
              </w:rPr>
              <w:t xml:space="preserve"> can have an enormous effect on how the group functions</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5" w:name="u4"/>
      <w:bookmarkEnd w:id="5"/>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Techniques for effective facilitation in group discussion</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Ensure that group members have an agreed set of ground rules</w:t>
            </w:r>
            <w:r>
              <w:rPr>
                <w:rFonts w:ascii="Arial" w:eastAsia="Times New Roman" w:hAnsi="Arial" w:cs="Arial"/>
                <w:noProof/>
                <w:color w:val="333333"/>
                <w:sz w:val="13"/>
                <w:szCs w:val="13"/>
              </w:rPr>
              <w:drawing>
                <wp:inline distT="0" distB="0" distL="0" distR="0">
                  <wp:extent cx="152400" cy="5715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3"/>
                <w:szCs w:val="13"/>
              </w:rPr>
              <w:t xml:space="preserve">for example, not talking at the same time as another group member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Ensure that the students are clear about the tasks to be carried out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When you present a question don't answer it yourself or try to reformulate it</w:t>
            </w:r>
            <w:r>
              <w:rPr>
                <w:rFonts w:ascii="Arial" w:eastAsia="Times New Roman" w:hAnsi="Arial" w:cs="Arial"/>
                <w:noProof/>
                <w:color w:val="333333"/>
                <w:sz w:val="13"/>
                <w:szCs w:val="13"/>
              </w:rPr>
              <w:drawing>
                <wp:inline distT="0" distB="0" distL="0" distR="0">
                  <wp:extent cx="152400" cy="57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3"/>
                <w:szCs w:val="13"/>
              </w:rPr>
              <w:t xml:space="preserve">count to 10 silently before speaking again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When you have something you </w:t>
            </w:r>
            <w:r w:rsidRPr="00605489">
              <w:rPr>
                <w:rFonts w:ascii="Arial" w:eastAsia="Times New Roman" w:hAnsi="Arial" w:cs="Arial"/>
                <w:i/>
                <w:iCs/>
                <w:color w:val="333333"/>
                <w:sz w:val="13"/>
                <w:szCs w:val="13"/>
              </w:rPr>
              <w:t>could</w:t>
            </w:r>
            <w:r w:rsidRPr="00605489">
              <w:rPr>
                <w:rFonts w:ascii="Arial" w:eastAsia="Times New Roman" w:hAnsi="Arial" w:cs="Arial"/>
                <w:color w:val="333333"/>
                <w:sz w:val="13"/>
                <w:szCs w:val="13"/>
              </w:rPr>
              <w:t xml:space="preserve"> say (which could be most of the time), count to 10 again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Look round the group both when you are speaking and when a student is speaking. That way the students will quickly </w:t>
            </w:r>
            <w:proofErr w:type="spellStart"/>
            <w:r w:rsidRPr="00605489">
              <w:rPr>
                <w:rFonts w:ascii="Arial" w:eastAsia="Times New Roman" w:hAnsi="Arial" w:cs="Arial"/>
                <w:color w:val="333333"/>
                <w:sz w:val="13"/>
                <w:szCs w:val="13"/>
              </w:rPr>
              <w:t>recognise</w:t>
            </w:r>
            <w:proofErr w:type="spellEnd"/>
            <w:r w:rsidRPr="00605489">
              <w:rPr>
                <w:rFonts w:ascii="Arial" w:eastAsia="Times New Roman" w:hAnsi="Arial" w:cs="Arial"/>
                <w:color w:val="333333"/>
                <w:sz w:val="13"/>
                <w:szCs w:val="13"/>
              </w:rPr>
              <w:t xml:space="preserve"> that they are addressing the group rather than just you. It will allow you to pick up cues from those who want to speak but are either a bit slow or inhibited</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If a group sits in a circle without a table, communication is likely to be easier. When the discussion has started, it 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your responsibility as discussion leader to listen to and respond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the whole group. Listening becomes a problem when the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regard you as an expert or you engage with one or two of the more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vocal students rather than the whole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group. </w:t>
      </w: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6" w:name="SEC1"/>
      <w:bookmarkEnd w:id="6"/>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3" name="Picture 3"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j.com/icons/toc/rarrow.gif"/>
                          <pic:cNvPicPr>
                            <a:picLocks noChangeAspect="1" noChangeArrowheads="1"/>
                          </pic:cNvPicPr>
                        </pic:nvPicPr>
                        <pic:blipFill>
                          <a:blip r:embed="rId6"/>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More structure, less intervention</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hyperlink r:id="rId7" w:anchor="Top" w:history="1">
              <w:r>
                <w:rPr>
                  <w:rFonts w:ascii="Arial" w:eastAsia="Times New Roman" w:hAnsi="Arial" w:cs="Arial"/>
                  <w:b/>
                  <w:bCs/>
                  <w:noProof/>
                  <w:color w:val="006990"/>
                  <w:sz w:val="20"/>
                  <w:szCs w:val="20"/>
                </w:rPr>
                <w:drawing>
                  <wp:inline distT="0" distB="0" distL="0" distR="0">
                    <wp:extent cx="104775" cy="85725"/>
                    <wp:effectExtent l="19050" t="0" r="9525" b="0"/>
                    <wp:docPr id="4" name="Picture 4"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j.com/icons/toc/uarrow.gif">
                              <a:hlinkClick r:id="rId8"/>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Top</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r>
              <w:rPr>
                <w:rFonts w:ascii="Arial" w:eastAsia="Times New Roman" w:hAnsi="Arial" w:cs="Arial"/>
                <w:b/>
                <w:bCs/>
                <w:noProof/>
                <w:color w:val="333333"/>
                <w:sz w:val="20"/>
                <w:szCs w:val="20"/>
              </w:rPr>
              <w:drawing>
                <wp:inline distT="0" distB="0" distL="0" distR="0">
                  <wp:extent cx="104775" cy="85725"/>
                  <wp:effectExtent l="19050" t="0" r="9525" b="0"/>
                  <wp:docPr id="5" name="Picture 5"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j.com/icons/toc/dot.gif"/>
                          <pic:cNvPicPr>
                            <a:picLocks noChangeAspect="1" noChangeArrowheads="1"/>
                          </pic:cNvPicPr>
                        </pic:nvPicPr>
                        <pic:blipFill>
                          <a:blip r:embed="rId10"/>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464C53"/>
                <w:sz w:val="20"/>
                <w:szCs w:val="20"/>
              </w:rPr>
              <w:t>More structure, less...</w:t>
            </w:r>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11" w:anchor="SEC2" w:history="1">
              <w:r>
                <w:rPr>
                  <w:rFonts w:ascii="Arial" w:eastAsia="Times New Roman" w:hAnsi="Arial" w:cs="Arial"/>
                  <w:b/>
                  <w:bCs/>
                  <w:noProof/>
                  <w:color w:val="006990"/>
                  <w:sz w:val="20"/>
                  <w:szCs w:val="20"/>
                </w:rPr>
                <w:drawing>
                  <wp:inline distT="0" distB="0" distL="0" distR="0">
                    <wp:extent cx="104775" cy="85725"/>
                    <wp:effectExtent l="19050" t="0" r="9525" b="0"/>
                    <wp:docPr id="6" name="Picture 6" descr="http://www.bmj.com/icons/toc/darrow.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mj.com/icons/toc/darrow.gif">
                              <a:hlinkClick r:id="rId12"/>
                            </pic:cNvPr>
                            <pic:cNvPicPr>
                              <a:picLocks noChangeAspect="1" noChangeArrowheads="1"/>
                            </pic:cNvPicPr>
                          </pic:nvPicPr>
                          <pic:blipFill>
                            <a:blip r:embed="rId13"/>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Group structures and processes</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14" w:anchor="SEC3" w:history="1">
              <w:r>
                <w:rPr>
                  <w:rFonts w:ascii="Arial" w:eastAsia="Times New Roman" w:hAnsi="Arial" w:cs="Arial"/>
                  <w:b/>
                  <w:bCs/>
                  <w:noProof/>
                  <w:color w:val="006990"/>
                  <w:sz w:val="20"/>
                  <w:szCs w:val="20"/>
                </w:rPr>
                <w:drawing>
                  <wp:inline distT="0" distB="0" distL="0" distR="0">
                    <wp:extent cx="104775" cy="85725"/>
                    <wp:effectExtent l="19050" t="0" r="9525" b="0"/>
                    <wp:docPr id="7" name="Picture 7" descr="http://www.bmj.com/icons/toc/d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mj.com/icons/toc/darrow.gif">
                              <a:hlinkClick r:id="rId15"/>
                            </pic:cNvPr>
                            <pic:cNvPicPr>
                              <a:picLocks noChangeAspect="1" noChangeArrowheads="1"/>
                            </pic:cNvPicPr>
                          </pic:nvPicPr>
                          <pic:blipFill>
                            <a:blip r:embed="rId13"/>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Conclusion</w:t>
              </w:r>
            </w:hyperlink>
            <w:r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Being a democratic discussion leader involves making the right sort of nudges and interventions. The role can be made a lot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less demanding by using more structure and less intervention in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group process. The rest of this article shows how clear and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purposeful group structures can help to bypass many of the problems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outlined above, by delegating responsibility for group interaction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(and therefore for learning) to the students.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2533"/>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295400"/>
                        <wp:effectExtent l="19050" t="0" r="0" b="0"/>
                        <wp:docPr id="8" name="Picture 8" descr="http://www.bmj.com/content/vol326/issue7387/images/small/learn06.f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mj.com/content/vol326/issue7387/images/small/learn06.f1.gif">
                                  <a:hlinkClick r:id="rId16"/>
                                </pic:cNvPr>
                                <pic:cNvPicPr>
                                  <a:picLocks noChangeAspect="1" noChangeArrowheads="1"/>
                                </pic:cNvPicPr>
                              </pic:nvPicPr>
                              <pic:blipFill>
                                <a:blip r:embed="rId17"/>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(51K): </w:t>
                  </w:r>
                  <w:r w:rsidRPr="00605489">
                    <w:rPr>
                      <w:rFonts w:ascii="Arial" w:eastAsia="Times New Roman" w:hAnsi="Arial" w:cs="Arial"/>
                      <w:color w:val="333333"/>
                      <w:sz w:val="11"/>
                      <w:szCs w:val="11"/>
                    </w:rPr>
                    <w:br/>
                  </w:r>
                  <w:hyperlink r:id="rId18"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19" w:tgtFrame="Fu5"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Planning the structure of a small discussion group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7" w:name="SEC2"/>
      <w:bookmarkEnd w:id="7"/>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9" name="Picture 9"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mj.com/icons/toc/rarrow.gif"/>
                          <pic:cNvPicPr>
                            <a:picLocks noChangeAspect="1" noChangeArrowheads="1"/>
                          </pic:cNvPicPr>
                        </pic:nvPicPr>
                        <pic:blipFill>
                          <a:blip r:embed="rId6"/>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Group structures and processes</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hyperlink r:id="rId20" w:anchor="Top" w:history="1">
              <w:r>
                <w:rPr>
                  <w:rFonts w:ascii="Arial" w:eastAsia="Times New Roman" w:hAnsi="Arial" w:cs="Arial"/>
                  <w:b/>
                  <w:bCs/>
                  <w:noProof/>
                  <w:color w:val="006990"/>
                  <w:sz w:val="20"/>
                  <w:szCs w:val="20"/>
                </w:rPr>
                <w:drawing>
                  <wp:inline distT="0" distB="0" distL="0" distR="0">
                    <wp:extent cx="104775" cy="85725"/>
                    <wp:effectExtent l="19050" t="0" r="9525" b="0"/>
                    <wp:docPr id="10" name="Picture 10"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mj.com/icons/toc/uarrow.gif">
                              <a:hlinkClick r:id="rId8"/>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Top</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21" w:anchor="SEC1" w:history="1">
              <w:r>
                <w:rPr>
                  <w:rFonts w:ascii="Arial" w:eastAsia="Times New Roman" w:hAnsi="Arial" w:cs="Arial"/>
                  <w:b/>
                  <w:bCs/>
                  <w:noProof/>
                  <w:color w:val="006990"/>
                  <w:sz w:val="20"/>
                  <w:szCs w:val="20"/>
                </w:rPr>
                <w:drawing>
                  <wp:inline distT="0" distB="0" distL="0" distR="0">
                    <wp:extent cx="104775" cy="85725"/>
                    <wp:effectExtent l="19050" t="0" r="9525" b="0"/>
                    <wp:docPr id="11" name="Picture 11" descr="http://www.bmj.com/icons/toc/uarrow.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mj.com/icons/toc/uarrow.gif">
                              <a:hlinkClick r:id="rId22"/>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More structure, less...</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r>
              <w:rPr>
                <w:rFonts w:ascii="Arial" w:eastAsia="Times New Roman" w:hAnsi="Arial" w:cs="Arial"/>
                <w:b/>
                <w:bCs/>
                <w:noProof/>
                <w:color w:val="333333"/>
                <w:sz w:val="20"/>
                <w:szCs w:val="20"/>
              </w:rPr>
              <w:drawing>
                <wp:inline distT="0" distB="0" distL="0" distR="0">
                  <wp:extent cx="104775" cy="85725"/>
                  <wp:effectExtent l="19050" t="0" r="9525" b="0"/>
                  <wp:docPr id="12" name="Picture 12"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mj.com/icons/toc/dot.gif"/>
                          <pic:cNvPicPr>
                            <a:picLocks noChangeAspect="1" noChangeArrowheads="1"/>
                          </pic:cNvPicPr>
                        </pic:nvPicPr>
                        <pic:blipFill>
                          <a:blip r:embed="rId10"/>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464C53"/>
                <w:sz w:val="20"/>
                <w:szCs w:val="20"/>
              </w:rPr>
              <w:t>Group structures and processes</w:t>
            </w:r>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23" w:anchor="SEC3" w:history="1">
              <w:r>
                <w:rPr>
                  <w:rFonts w:ascii="Arial" w:eastAsia="Times New Roman" w:hAnsi="Arial" w:cs="Arial"/>
                  <w:b/>
                  <w:bCs/>
                  <w:noProof/>
                  <w:color w:val="006990"/>
                  <w:sz w:val="20"/>
                  <w:szCs w:val="20"/>
                </w:rPr>
                <w:drawing>
                  <wp:inline distT="0" distB="0" distL="0" distR="0">
                    <wp:extent cx="104775" cy="85725"/>
                    <wp:effectExtent l="19050" t="0" r="9525" b="0"/>
                    <wp:docPr id="13" name="Picture 13" descr="http://www.bmj.com/icons/toc/d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mj.com/icons/toc/darrow.gif">
                              <a:hlinkClick r:id="rId15"/>
                            </pic:cNvPr>
                            <pic:cNvPicPr>
                              <a:picLocks noChangeAspect="1" noChangeArrowheads="1"/>
                            </pic:cNvPicPr>
                          </pic:nvPicPr>
                          <pic:blipFill>
                            <a:blip r:embed="rId13"/>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Conclusion</w:t>
              </w:r>
            </w:hyperlink>
            <w:r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 xml:space="preserve">You can </w:t>
      </w:r>
      <w:proofErr w:type="spellStart"/>
      <w:r w:rsidRPr="00605489">
        <w:rPr>
          <w:rFonts w:ascii="Arial" w:eastAsia="Times New Roman" w:hAnsi="Arial" w:cs="Arial"/>
          <w:color w:val="333333"/>
          <w:sz w:val="18"/>
          <w:szCs w:val="18"/>
        </w:rPr>
        <w:t>minimise</w:t>
      </w:r>
      <w:proofErr w:type="spellEnd"/>
      <w:r w:rsidRPr="00605489">
        <w:rPr>
          <w:rFonts w:ascii="Arial" w:eastAsia="Times New Roman" w:hAnsi="Arial" w:cs="Arial"/>
          <w:color w:val="333333"/>
          <w:sz w:val="18"/>
          <w:szCs w:val="18"/>
        </w:rPr>
        <w:t xml:space="preserve"> your internal involvement in the group process by </w:t>
      </w:r>
      <w:proofErr w:type="spellStart"/>
      <w:r w:rsidRPr="00605489">
        <w:rPr>
          <w:rFonts w:ascii="Arial" w:eastAsia="Times New Roman" w:hAnsi="Arial" w:cs="Arial"/>
          <w:color w:val="333333"/>
          <w:sz w:val="18"/>
          <w:szCs w:val="18"/>
        </w:rPr>
        <w:t>organising</w:t>
      </w:r>
      <w:proofErr w:type="spellEnd"/>
      <w:r w:rsidRPr="00605489">
        <w:rPr>
          <w:rFonts w:ascii="Arial" w:eastAsia="Times New Roman" w:hAnsi="Arial" w:cs="Arial"/>
          <w:color w:val="333333"/>
          <w:sz w:val="18"/>
          <w:szCs w:val="18"/>
        </w:rPr>
        <w:t xml:space="preserve"> or structuring groups into smaller units, especially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when the group process is likely to be problematical. This 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particularly so when you wish to </w:t>
      </w:r>
      <w:proofErr w:type="spellStart"/>
      <w:r w:rsidRPr="00605489">
        <w:rPr>
          <w:rFonts w:ascii="Arial" w:eastAsia="Times New Roman" w:hAnsi="Arial" w:cs="Arial"/>
          <w:color w:val="333333"/>
          <w:sz w:val="18"/>
          <w:szCs w:val="18"/>
        </w:rPr>
        <w:t>mobilise</w:t>
      </w:r>
      <w:proofErr w:type="spellEnd"/>
      <w:r w:rsidRPr="00605489">
        <w:rPr>
          <w:rFonts w:ascii="Arial" w:eastAsia="Times New Roman" w:hAnsi="Arial" w:cs="Arial"/>
          <w:color w:val="333333"/>
          <w:sz w:val="18"/>
          <w:szCs w:val="18"/>
        </w:rPr>
        <w:t xml:space="preserve"> a sense of coherence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full participation among a largish group of students. A sequence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of tasks might then be set. For example: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4" name="Picture 14"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Students work individually for five minutes drawing up a list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5" name="Picture 15"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They share their ideas in pairs for 10 minutes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6" name="Picture 16"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In groups of four to six, students write up categories on a large sheet of paper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7" name="Picture 17"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This is followed by 25 minutes of open discussion among the groups. </w:t>
      </w:r>
      <w:bookmarkStart w:id="8" w:name="u6"/>
      <w:bookmarkEnd w:id="8"/>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 xml:space="preserve">To encourage group interaction consider breaking a larger group into smaller groups of five or six students; </w:t>
            </w:r>
            <w:proofErr w:type="spellStart"/>
            <w:r w:rsidRPr="00605489">
              <w:rPr>
                <w:rFonts w:ascii="Arial" w:eastAsia="Times New Roman" w:hAnsi="Arial" w:cs="Arial"/>
                <w:b/>
                <w:bCs/>
                <w:color w:val="333333"/>
                <w:sz w:val="18"/>
                <w:szCs w:val="18"/>
              </w:rPr>
              <w:t>organise</w:t>
            </w:r>
            <w:proofErr w:type="spellEnd"/>
            <w:r w:rsidRPr="00605489">
              <w:rPr>
                <w:rFonts w:ascii="Arial" w:eastAsia="Times New Roman" w:hAnsi="Arial" w:cs="Arial"/>
                <w:b/>
                <w:bCs/>
                <w:color w:val="333333"/>
                <w:sz w:val="18"/>
                <w:szCs w:val="18"/>
              </w:rPr>
              <w:t xml:space="preserve"> membership on a heterogeneous or random basis to prevent cliques forming</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Your role in this kind of situation may be to move round checking that everyone understands and accepts the task and is doing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it in an appropriate way and to encourage completion as the end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point approaches. You could leave the room for a while and let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groups work without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supervision.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t>The following group structures require some assertive leadership to set up but allow you to take a back seat as the process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itself takes over the direction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events.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Group round</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Each person has a brief time</w:t>
      </w:r>
      <w:r>
        <w:rPr>
          <w:rFonts w:ascii="Arial" w:eastAsia="Times New Roman" w:hAnsi="Arial" w:cs="Arial"/>
          <w:noProof/>
          <w:color w:val="333333"/>
          <w:sz w:val="18"/>
          <w:szCs w:val="18"/>
        </w:rPr>
        <w:drawing>
          <wp:inline distT="0" distB="0" distL="0" distR="0">
            <wp:extent cx="152400" cy="57150"/>
            <wp:effectExtent l="1905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say, 20 seconds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one minute</w:t>
      </w:r>
      <w:r>
        <w:rPr>
          <w:rFonts w:ascii="Arial" w:eastAsia="Times New Roman" w:hAnsi="Arial" w:cs="Arial"/>
          <w:noProof/>
          <w:color w:val="333333"/>
          <w:sz w:val="18"/>
          <w:szCs w:val="18"/>
        </w:rPr>
        <w:drawing>
          <wp:inline distT="0" distB="0" distL="0" distR="0">
            <wp:extent cx="152400" cy="57150"/>
            <wp:effectExtent l="1905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to say something in turn round the group. The direction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round the group can be decided by the first contributor, or members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can speak in a random order. More interest and energy is usually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generated, however, if the first person chooses who should go</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second, the second who should go third, and so on. </w:t>
      </w:r>
      <w:bookmarkStart w:id="9" w:name="u7"/>
      <w:bookmarkEnd w:id="9"/>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Group rounds are particularly useful at the beginning of any meeting so that everyone is involved from the start and, depending on what the group is asked to speak about, as a way of checking on learning issues</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Buzz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With larger groups a break is often needed:</w:t>
      </w:r>
      <w:r w:rsidRPr="00605489">
        <w:rPr>
          <w:rFonts w:ascii="Arial" w:eastAsia="Times New Roman" w:hAnsi="Arial" w:cs="Arial"/>
          <w:color w:val="333333"/>
          <w:sz w:val="18"/>
          <w:szCs w:val="18"/>
          <w:vertAlign w:val="superscript"/>
        </w:rPr>
        <w:t xml:space="preserve">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3217"/>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295400"/>
                        <wp:effectExtent l="19050" t="0" r="0" b="0"/>
                        <wp:docPr id="20" name="Picture 20" descr="http://www.bmj.com/content/vol326/issue7387/images/small/learn06.f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mj.com/content/vol326/issue7387/images/small/learn06.f2.gif">
                                  <a:hlinkClick r:id="rId25"/>
                                </pic:cNvPr>
                                <pic:cNvPicPr>
                                  <a:picLocks noChangeAspect="1" noChangeArrowheads="1"/>
                                </pic:cNvPicPr>
                              </pic:nvPicPr>
                              <pic:blipFill>
                                <a:blip r:embed="rId26"/>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(25K): </w:t>
                  </w:r>
                  <w:r w:rsidRPr="00605489">
                    <w:rPr>
                      <w:rFonts w:ascii="Arial" w:eastAsia="Times New Roman" w:hAnsi="Arial" w:cs="Arial"/>
                      <w:color w:val="333333"/>
                      <w:sz w:val="11"/>
                      <w:szCs w:val="11"/>
                    </w:rPr>
                    <w:br/>
                  </w:r>
                  <w:hyperlink r:id="rId27"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28" w:tgtFrame="Fu8"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Buzz groups, with pairs for one-way, five-minute communication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1" name="Picture 21"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To provide a stimulating change in the locus of attention</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2" name="Picture 22"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For you to gain some idea of what the students know</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3" name="Picture 23"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
                    <pic:cNvPicPr>
                      <a:picLocks noChangeAspect="1" noChangeArrowheads="1"/>
                    </pic:cNvPicPr>
                  </pic:nvPicPr>
                  <pic:blipFill>
                    <a:blip r:embed="rId24"/>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605489">
        <w:rPr>
          <w:rFonts w:ascii="Arial" w:eastAsia="Times New Roman" w:hAnsi="Arial" w:cs="Arial"/>
          <w:color w:val="333333"/>
          <w:sz w:val="18"/>
          <w:szCs w:val="18"/>
        </w:rPr>
        <w:t>For the students to check their own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understanding.</w:t>
      </w:r>
      <w:proofErr w:type="gramEnd"/>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 xml:space="preserve">During a discussion students could be asked to turn to their </w:t>
      </w:r>
      <w:proofErr w:type="spellStart"/>
      <w:r w:rsidRPr="00605489">
        <w:rPr>
          <w:rFonts w:ascii="Arial" w:eastAsia="Times New Roman" w:hAnsi="Arial" w:cs="Arial"/>
          <w:color w:val="333333"/>
          <w:sz w:val="18"/>
          <w:szCs w:val="18"/>
        </w:rPr>
        <w:t>neighbour</w:t>
      </w:r>
      <w:proofErr w:type="spellEnd"/>
      <w:r w:rsidRPr="00605489">
        <w:rPr>
          <w:rFonts w:ascii="Arial" w:eastAsia="Times New Roman" w:hAnsi="Arial" w:cs="Arial"/>
          <w:color w:val="333333"/>
          <w:sz w:val="18"/>
          <w:szCs w:val="18"/>
        </w:rPr>
        <w:t xml:space="preserve"> to discuss for a few minutes any difficulties in understanding,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answer a prepared question, or to speculate on what they think</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will happen next in the proceedings. This will bring a sense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participation and some lively feedback. Buzz groups enable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express difficulties they would have been unwilling to reveal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the whole class. (A variation is to allocate three or five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minutes each way to the pairs</w:t>
      </w:r>
      <w:r>
        <w:rPr>
          <w:rFonts w:ascii="Arial" w:eastAsia="Times New Roman" w:hAnsi="Arial" w:cs="Arial"/>
          <w:noProof/>
          <w:color w:val="333333"/>
          <w:sz w:val="18"/>
          <w:szCs w:val="18"/>
        </w:rPr>
        <w:drawing>
          <wp:inline distT="0" distB="0" distL="0" distR="0">
            <wp:extent cx="152400" cy="57150"/>
            <wp:effectExtent l="1905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each phase is for one-way communication.)</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lastRenderedPageBreak/>
        <w:t>Snowball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Snowball groups (or pyramids) are an extension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of buzz groups. Pairs join up to form fours, then fours to eights.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These groups of eight report back to the whole group. This developing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pattern of group interaction can ensure comprehensive participation,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especially when it starts with individuals writing down their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ideas before sharing them. To avoid students becoming bored with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repeated discussion of the same points, it is a good idea to use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increasingly sophisticated tasks as the groups gets larger.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3567"/>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466850"/>
                        <wp:effectExtent l="19050" t="0" r="0" b="0"/>
                        <wp:docPr id="25" name="Picture 25" descr="http://www.bmj.com/content/vol326/issue7387/images/small/learn06.f4.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mj.com/content/vol326/issue7387/images/small/learn06.f4.gif">
                                  <a:hlinkClick r:id="rId29"/>
                                </pic:cNvPr>
                                <pic:cNvPicPr>
                                  <a:picLocks noChangeAspect="1" noChangeArrowheads="1"/>
                                </pic:cNvPicPr>
                              </pic:nvPicPr>
                              <pic:blipFill>
                                <a:blip r:embed="rId30"/>
                                <a:srcRect/>
                                <a:stretch>
                                  <a:fillRect/>
                                </a:stretch>
                              </pic:blipFill>
                              <pic:spPr bwMode="auto">
                                <a:xfrm>
                                  <a:off x="0" y="0"/>
                                  <a:ext cx="1905000" cy="14668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(29K): </w:t>
                  </w:r>
                  <w:r w:rsidRPr="00605489">
                    <w:rPr>
                      <w:rFonts w:ascii="Arial" w:eastAsia="Times New Roman" w:hAnsi="Arial" w:cs="Arial"/>
                      <w:color w:val="333333"/>
                      <w:sz w:val="11"/>
                      <w:szCs w:val="11"/>
                    </w:rPr>
                    <w:br/>
                  </w:r>
                  <w:hyperlink r:id="rId31"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32" w:tgtFrame="Fu9"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Fishbowl structure</w:t>
                  </w:r>
                  <w:r>
                    <w:rPr>
                      <w:rFonts w:ascii="Arial" w:eastAsia="Times New Roman" w:hAnsi="Arial" w:cs="Arial"/>
                      <w:noProof/>
                      <w:color w:val="333333"/>
                      <w:sz w:val="11"/>
                      <w:szCs w:val="11"/>
                    </w:rPr>
                    <w:drawing>
                      <wp:inline distT="0" distB="0" distL="0" distR="0">
                        <wp:extent cx="152400" cy="57150"/>
                        <wp:effectExtent l="1905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t xml:space="preserve">inside group discusses, outside group listens in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Fishbowls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The usual fishbowl configuration has an inner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discussing an issue or topic while the outer group listens,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looking for themes, patterns, or soundness of argument or uses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a group </w:t>
      </w:r>
      <w:proofErr w:type="spellStart"/>
      <w:r w:rsidRPr="00605489">
        <w:rPr>
          <w:rFonts w:ascii="Arial" w:eastAsia="Times New Roman" w:hAnsi="Arial" w:cs="Arial"/>
          <w:color w:val="333333"/>
          <w:sz w:val="18"/>
          <w:szCs w:val="18"/>
        </w:rPr>
        <w:t>behaviour</w:t>
      </w:r>
      <w:proofErr w:type="spellEnd"/>
      <w:r w:rsidRPr="00605489">
        <w:rPr>
          <w:rFonts w:ascii="Arial" w:eastAsia="Times New Roman" w:hAnsi="Arial" w:cs="Arial"/>
          <w:color w:val="333333"/>
          <w:sz w:val="18"/>
          <w:szCs w:val="18"/>
        </w:rPr>
        <w:t xml:space="preserve"> checklist to give feedback to the group on its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functioning. The roles may then be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reversed.</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Crossover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Students are divided into subgroups that are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subsequently split up to form new groups in such a way as to </w:t>
      </w:r>
      <w:proofErr w:type="spellStart"/>
      <w:r w:rsidRPr="00605489">
        <w:rPr>
          <w:rFonts w:ascii="Arial" w:eastAsia="Times New Roman" w:hAnsi="Arial" w:cs="Arial"/>
          <w:color w:val="333333"/>
          <w:sz w:val="18"/>
          <w:szCs w:val="18"/>
        </w:rPr>
        <w:t>maximise</w:t>
      </w:r>
      <w:proofErr w:type="spellEnd"/>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the crossing over of information. A </w:t>
      </w:r>
      <w:proofErr w:type="spellStart"/>
      <w:r w:rsidRPr="00605489">
        <w:rPr>
          <w:rFonts w:ascii="Arial" w:eastAsia="Times New Roman" w:hAnsi="Arial" w:cs="Arial"/>
          <w:color w:val="333333"/>
          <w:sz w:val="18"/>
          <w:szCs w:val="18"/>
        </w:rPr>
        <w:t>colour</w:t>
      </w:r>
      <w:proofErr w:type="spellEnd"/>
      <w:r w:rsidRPr="00605489">
        <w:rPr>
          <w:rFonts w:ascii="Arial" w:eastAsia="Times New Roman" w:hAnsi="Arial" w:cs="Arial"/>
          <w:color w:val="333333"/>
          <w:sz w:val="18"/>
          <w:szCs w:val="18"/>
        </w:rPr>
        <w:t xml:space="preserve"> or number coding in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first groupings enables a simple relocation</w:t>
      </w:r>
      <w:r>
        <w:rPr>
          <w:rFonts w:ascii="Arial" w:eastAsia="Times New Roman" w:hAnsi="Arial" w:cs="Arial"/>
          <w:noProof/>
          <w:color w:val="333333"/>
          <w:sz w:val="18"/>
          <w:szCs w:val="18"/>
        </w:rPr>
        <w:drawing>
          <wp:inline distT="0" distB="0" distL="0" distR="0">
            <wp:extent cx="152400" cy="5715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from, for example,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three groups of four students to four groups of three, with each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in the second configuration having one from each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first.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5756"/>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762000"/>
                        <wp:effectExtent l="19050" t="0" r="0" b="0"/>
                        <wp:docPr id="28" name="Picture 28" descr="http://www.bmj.com/content/vol326/issue7387/images/small/learn06.f5.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mj.com/content/vol326/issue7387/images/small/learn06.f5.gif">
                                  <a:hlinkClick r:id="rId33"/>
                                </pic:cNvPr>
                                <pic:cNvPicPr>
                                  <a:picLocks noChangeAspect="1" noChangeArrowheads="1"/>
                                </pic:cNvPicPr>
                              </pic:nvPicPr>
                              <pic:blipFill>
                                <a:blip r:embed="rId34"/>
                                <a:srcRect/>
                                <a:stretch>
                                  <a:fillRect/>
                                </a:stretch>
                              </pic:blipFill>
                              <pic:spPr bwMode="auto">
                                <a:xfrm>
                                  <a:off x="0" y="0"/>
                                  <a:ext cx="1905000" cy="7620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(17K): </w:t>
                  </w:r>
                  <w:r w:rsidRPr="00605489">
                    <w:rPr>
                      <w:rFonts w:ascii="Arial" w:eastAsia="Times New Roman" w:hAnsi="Arial" w:cs="Arial"/>
                      <w:color w:val="333333"/>
                      <w:sz w:val="11"/>
                      <w:szCs w:val="11"/>
                    </w:rPr>
                    <w:br/>
                  </w:r>
                  <w:hyperlink r:id="rId35"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36" w:tgtFrame="Fu10"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Crossover groups</w:t>
                  </w:r>
                  <w:r>
                    <w:rPr>
                      <w:rFonts w:ascii="Arial" w:eastAsia="Times New Roman" w:hAnsi="Arial" w:cs="Arial"/>
                      <w:noProof/>
                      <w:color w:val="333333"/>
                      <w:sz w:val="11"/>
                      <w:szCs w:val="11"/>
                    </w:rPr>
                    <w:drawing>
                      <wp:inline distT="0" distB="0" distL="0" distR="0">
                        <wp:extent cx="152400" cy="5715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t xml:space="preserve">redistribution of 12 students (each allocated one of four </w:t>
                  </w:r>
                  <w:proofErr w:type="spellStart"/>
                  <w:r w:rsidRPr="00605489">
                    <w:rPr>
                      <w:rFonts w:ascii="Arial" w:eastAsia="Times New Roman" w:hAnsi="Arial" w:cs="Arial"/>
                      <w:color w:val="333333"/>
                      <w:sz w:val="11"/>
                      <w:szCs w:val="11"/>
                    </w:rPr>
                    <w:t>colours</w:t>
                  </w:r>
                  <w:proofErr w:type="spellEnd"/>
                  <w:r w:rsidRPr="00605489">
                    <w:rPr>
                      <w:rFonts w:ascii="Arial" w:eastAsia="Times New Roman" w:hAnsi="Arial" w:cs="Arial"/>
                      <w:color w:val="333333"/>
                      <w:sz w:val="11"/>
                      <w:szCs w:val="11"/>
                    </w:rPr>
                    <w:t xml:space="preserve">) for second period of session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lastRenderedPageBreak/>
        <w:t>Circular questioning</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In circular questioning each member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asks a question in turn. In its simplest version, one group</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member formulates a question relevant to the theme or problem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puts it to the person opposite, who has a specified time (say,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one or two minutes) to answer it. Follow up questions can be asked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if time permits. The questioning and answering continues clockwise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round the group until everyone has contributed, at which time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 review of questions and answers can take place. This could also</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include answers that others would like to have given. Alternatively,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you or the students could prepare the questions on cards. You</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could also mix the best of the students' questions with some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your own.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1078"/>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323975"/>
                        <wp:effectExtent l="19050" t="0" r="0" b="0"/>
                        <wp:docPr id="30" name="Picture 30" descr="http://www.bmj.com/content/vol326/issue7387/images/small/learn06.f6.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mj.com/content/vol326/issue7387/images/small/learn06.f6.gif">
                                  <a:hlinkClick r:id="rId37"/>
                                </pic:cNvPr>
                                <pic:cNvPicPr>
                                  <a:picLocks noChangeAspect="1" noChangeArrowheads="1"/>
                                </pic:cNvPicPr>
                              </pic:nvPicPr>
                              <pic:blipFill>
                                <a:blip r:embed="rId38"/>
                                <a:srcRect/>
                                <a:stretch>
                                  <a:fillRect/>
                                </a:stretch>
                              </pic:blipFill>
                              <pic:spPr bwMode="auto">
                                <a:xfrm>
                                  <a:off x="0" y="0"/>
                                  <a:ext cx="1905000" cy="1323975"/>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(23K): </w:t>
                  </w:r>
                  <w:r w:rsidRPr="00605489">
                    <w:rPr>
                      <w:rFonts w:ascii="Arial" w:eastAsia="Times New Roman" w:hAnsi="Arial" w:cs="Arial"/>
                      <w:color w:val="333333"/>
                      <w:sz w:val="11"/>
                      <w:szCs w:val="11"/>
                    </w:rPr>
                    <w:br/>
                  </w:r>
                  <w:hyperlink r:id="rId39"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40" w:tgtFrame="Fu11"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Circular questioning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Horseshoe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This method allows you to alternate between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lecture and discussion formats, a common practice in workshops.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Groups are arranged around tables, with each group in a horseshoe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formation with the open end facing the front. You can thus talk</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formally from the board for a time before switching to presenting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 group task. Subsequent reporting from each group can induce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boredom. To avoid this danger, the tutor can circulate written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reports for comment; get groups to interview each other publicly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get one member of each group to circulate; ask groups to produce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display posters; ask the reporters from each group to form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 inner group in a fishbowl formation; or use the crossover method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to move students around. </w:t>
      </w:r>
      <w:bookmarkStart w:id="10" w:name=""/>
      <w:bookmarkEnd w:id="10"/>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1004"/>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971550"/>
                        <wp:effectExtent l="19050" t="0" r="0" b="0"/>
                        <wp:docPr id="31" name="Picture 31" descr="http://www.bmj.com/content/vol326/issue7387/images/small/learn06.f7.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mj.com/content/vol326/issue7387/images/small/learn06.f7.gif">
                                  <a:hlinkClick r:id="rId41"/>
                                </pic:cNvPr>
                                <pic:cNvPicPr>
                                  <a:picLocks noChangeAspect="1" noChangeArrowheads="1"/>
                                </pic:cNvPicPr>
                              </pic:nvPicPr>
                              <pic:blipFill>
                                <a:blip r:embed="rId42"/>
                                <a:srcRect/>
                                <a:stretch>
                                  <a:fillRect/>
                                </a:stretch>
                              </pic:blipFill>
                              <pic:spPr bwMode="auto">
                                <a:xfrm>
                                  <a:off x="0" y="0"/>
                                  <a:ext cx="1905000" cy="9715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(25K): </w:t>
                  </w:r>
                  <w:r w:rsidRPr="00605489">
                    <w:rPr>
                      <w:rFonts w:ascii="Arial" w:eastAsia="Times New Roman" w:hAnsi="Arial" w:cs="Arial"/>
                      <w:color w:val="333333"/>
                      <w:sz w:val="11"/>
                      <w:szCs w:val="11"/>
                    </w:rPr>
                    <w:br/>
                  </w:r>
                  <w:hyperlink r:id="rId43"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44" w:tgtFrame="Fu12"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r>
                  <w:r w:rsidRPr="00605489">
                    <w:rPr>
                      <w:rFonts w:ascii="Arial" w:eastAsia="Times New Roman" w:hAnsi="Arial" w:cs="Arial"/>
                      <w:color w:val="333333"/>
                      <w:sz w:val="11"/>
                      <w:szCs w:val="11"/>
                    </w:rPr>
                    <w:lastRenderedPageBreak/>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lastRenderedPageBreak/>
                    <w:t xml:space="preserve">Horseshoe groups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after="0" w:line="240" w:lineRule="auto"/>
        <w:rPr>
          <w:rFonts w:ascii="Arial" w:eastAsia="Times New Roman" w:hAnsi="Arial" w:cs="Arial"/>
          <w:color w:val="333333"/>
          <w:sz w:val="18"/>
          <w:szCs w:val="18"/>
        </w:rPr>
      </w:pPr>
      <w:bookmarkStart w:id="11" w:name="u13"/>
      <w:bookmarkEnd w:id="11"/>
      <w:r w:rsidRPr="00605489">
        <w:rPr>
          <w:rFonts w:ascii="Arial" w:eastAsia="Times New Roman" w:hAnsi="Arial" w:cs="Arial"/>
          <w:color w:val="333333"/>
          <w:sz w:val="18"/>
          <w:szCs w:val="18"/>
        </w:rPr>
        <w:lastRenderedPageBreak/>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Recommended reading</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Brookfield S, </w:t>
            </w:r>
            <w:proofErr w:type="spellStart"/>
            <w:r w:rsidRPr="00605489">
              <w:rPr>
                <w:rFonts w:ascii="Arial" w:eastAsia="Times New Roman" w:hAnsi="Arial" w:cs="Arial"/>
                <w:color w:val="333333"/>
                <w:sz w:val="13"/>
                <w:szCs w:val="13"/>
              </w:rPr>
              <w:t>Preskill</w:t>
            </w:r>
            <w:proofErr w:type="spellEnd"/>
            <w:r w:rsidRPr="00605489">
              <w:rPr>
                <w:rFonts w:ascii="Arial" w:eastAsia="Times New Roman" w:hAnsi="Arial" w:cs="Arial"/>
                <w:color w:val="333333"/>
                <w:sz w:val="13"/>
                <w:szCs w:val="13"/>
              </w:rPr>
              <w:t xml:space="preserve"> S. </w:t>
            </w:r>
            <w:r w:rsidRPr="00605489">
              <w:rPr>
                <w:rFonts w:ascii="Arial" w:eastAsia="Times New Roman" w:hAnsi="Arial" w:cs="Arial"/>
                <w:i/>
                <w:iCs/>
                <w:color w:val="333333"/>
                <w:sz w:val="13"/>
                <w:szCs w:val="13"/>
              </w:rPr>
              <w:t>Discussion as a way of teaching</w:t>
            </w:r>
            <w:r>
              <w:rPr>
                <w:rFonts w:ascii="Arial" w:eastAsia="Times New Roman" w:hAnsi="Arial" w:cs="Arial"/>
                <w:i/>
                <w:iCs/>
                <w:noProof/>
                <w:color w:val="333333"/>
                <w:sz w:val="13"/>
                <w:szCs w:val="13"/>
              </w:rPr>
              <w:drawing>
                <wp:inline distT="0" distB="0" distL="0" distR="0">
                  <wp:extent cx="152400" cy="5715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i/>
                <w:iCs/>
                <w:color w:val="333333"/>
                <w:sz w:val="13"/>
                <w:szCs w:val="13"/>
              </w:rPr>
              <w:t>tools and techniques for university teachers.</w:t>
            </w:r>
            <w:r w:rsidRPr="00605489">
              <w:rPr>
                <w:rFonts w:ascii="Arial" w:eastAsia="Times New Roman" w:hAnsi="Arial" w:cs="Arial"/>
                <w:color w:val="333333"/>
                <w:sz w:val="13"/>
                <w:szCs w:val="13"/>
              </w:rPr>
              <w:t xml:space="preserve"> Buckingham: Open University Press, 1999.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Forster F, </w:t>
            </w:r>
            <w:proofErr w:type="spellStart"/>
            <w:r w:rsidRPr="00605489">
              <w:rPr>
                <w:rFonts w:ascii="Arial" w:eastAsia="Times New Roman" w:hAnsi="Arial" w:cs="Arial"/>
                <w:color w:val="333333"/>
                <w:sz w:val="13"/>
                <w:szCs w:val="13"/>
              </w:rPr>
              <w:t>Hounsell</w:t>
            </w:r>
            <w:proofErr w:type="spellEnd"/>
            <w:r w:rsidRPr="00605489">
              <w:rPr>
                <w:rFonts w:ascii="Arial" w:eastAsia="Times New Roman" w:hAnsi="Arial" w:cs="Arial"/>
                <w:color w:val="333333"/>
                <w:sz w:val="13"/>
                <w:szCs w:val="13"/>
              </w:rPr>
              <w:t xml:space="preserve"> D, Thompson S. </w:t>
            </w:r>
            <w:r w:rsidRPr="00605489">
              <w:rPr>
                <w:rFonts w:ascii="Arial" w:eastAsia="Times New Roman" w:hAnsi="Arial" w:cs="Arial"/>
                <w:i/>
                <w:iCs/>
                <w:color w:val="333333"/>
                <w:sz w:val="13"/>
                <w:szCs w:val="13"/>
              </w:rPr>
              <w:t>Tutoring and demonstrating</w:t>
            </w:r>
            <w:r>
              <w:rPr>
                <w:rFonts w:ascii="Arial" w:eastAsia="Times New Roman" w:hAnsi="Arial" w:cs="Arial"/>
                <w:i/>
                <w:iCs/>
                <w:noProof/>
                <w:color w:val="333333"/>
                <w:sz w:val="13"/>
                <w:szCs w:val="13"/>
              </w:rPr>
              <w:drawing>
                <wp:inline distT="0" distB="0" distL="0" distR="0">
                  <wp:extent cx="152400" cy="57150"/>
                  <wp:effectExtent l="1905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i/>
                <w:iCs/>
                <w:color w:val="333333"/>
                <w:sz w:val="13"/>
                <w:szCs w:val="13"/>
              </w:rPr>
              <w:t>a handbook.</w:t>
            </w:r>
            <w:r w:rsidRPr="00605489">
              <w:rPr>
                <w:rFonts w:ascii="Arial" w:eastAsia="Times New Roman" w:hAnsi="Arial" w:cs="Arial"/>
                <w:color w:val="333333"/>
                <w:sz w:val="13"/>
                <w:szCs w:val="13"/>
              </w:rPr>
              <w:t xml:space="preserve"> Sheffield: Universities' and Colleges' Staff Development Agency, 1995.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proofErr w:type="spellStart"/>
            <w:r w:rsidRPr="00605489">
              <w:rPr>
                <w:rFonts w:ascii="Arial" w:eastAsia="Times New Roman" w:hAnsi="Arial" w:cs="Arial"/>
                <w:color w:val="333333"/>
                <w:sz w:val="13"/>
                <w:szCs w:val="13"/>
              </w:rPr>
              <w:t>Habeshaw</w:t>
            </w:r>
            <w:proofErr w:type="spellEnd"/>
            <w:r w:rsidRPr="00605489">
              <w:rPr>
                <w:rFonts w:ascii="Arial" w:eastAsia="Times New Roman" w:hAnsi="Arial" w:cs="Arial"/>
                <w:color w:val="333333"/>
                <w:sz w:val="13"/>
                <w:szCs w:val="13"/>
              </w:rPr>
              <w:t xml:space="preserve"> T, </w:t>
            </w:r>
            <w:proofErr w:type="spellStart"/>
            <w:r w:rsidRPr="00605489">
              <w:rPr>
                <w:rFonts w:ascii="Arial" w:eastAsia="Times New Roman" w:hAnsi="Arial" w:cs="Arial"/>
                <w:color w:val="333333"/>
                <w:sz w:val="13"/>
                <w:szCs w:val="13"/>
              </w:rPr>
              <w:t>Habeshaw</w:t>
            </w:r>
            <w:proofErr w:type="spellEnd"/>
            <w:r w:rsidRPr="00605489">
              <w:rPr>
                <w:rFonts w:ascii="Arial" w:eastAsia="Times New Roman" w:hAnsi="Arial" w:cs="Arial"/>
                <w:color w:val="333333"/>
                <w:sz w:val="13"/>
                <w:szCs w:val="13"/>
              </w:rPr>
              <w:t xml:space="preserve"> S, Gibbs G. </w:t>
            </w:r>
            <w:r w:rsidRPr="00605489">
              <w:rPr>
                <w:rFonts w:ascii="Arial" w:eastAsia="Times New Roman" w:hAnsi="Arial" w:cs="Arial"/>
                <w:i/>
                <w:iCs/>
                <w:color w:val="333333"/>
                <w:sz w:val="13"/>
                <w:szCs w:val="13"/>
              </w:rPr>
              <w:t>53 interesting things to do in your seminars and tutorials</w:t>
            </w:r>
            <w:r w:rsidRPr="00605489">
              <w:rPr>
                <w:rFonts w:ascii="Arial" w:eastAsia="Times New Roman" w:hAnsi="Arial" w:cs="Arial"/>
                <w:color w:val="333333"/>
                <w:sz w:val="13"/>
                <w:szCs w:val="13"/>
              </w:rPr>
              <w:t xml:space="preserve">. Bristol: Technical and Educational Services, 1992.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proofErr w:type="spellStart"/>
            <w:r w:rsidRPr="00605489">
              <w:rPr>
                <w:rFonts w:ascii="Arial" w:eastAsia="Times New Roman" w:hAnsi="Arial" w:cs="Arial"/>
                <w:color w:val="333333"/>
                <w:sz w:val="13"/>
                <w:szCs w:val="13"/>
              </w:rPr>
              <w:t>Jaques</w:t>
            </w:r>
            <w:proofErr w:type="spellEnd"/>
            <w:r w:rsidRPr="00605489">
              <w:rPr>
                <w:rFonts w:ascii="Arial" w:eastAsia="Times New Roman" w:hAnsi="Arial" w:cs="Arial"/>
                <w:color w:val="333333"/>
                <w:sz w:val="13"/>
                <w:szCs w:val="13"/>
              </w:rPr>
              <w:t xml:space="preserve"> D. </w:t>
            </w:r>
            <w:proofErr w:type="gramStart"/>
            <w:r w:rsidRPr="00605489">
              <w:rPr>
                <w:rFonts w:ascii="Arial" w:eastAsia="Times New Roman" w:hAnsi="Arial" w:cs="Arial"/>
                <w:i/>
                <w:iCs/>
                <w:color w:val="333333"/>
                <w:sz w:val="13"/>
                <w:szCs w:val="13"/>
              </w:rPr>
              <w:t>Learning</w:t>
            </w:r>
            <w:proofErr w:type="gramEnd"/>
            <w:r w:rsidRPr="00605489">
              <w:rPr>
                <w:rFonts w:ascii="Arial" w:eastAsia="Times New Roman" w:hAnsi="Arial" w:cs="Arial"/>
                <w:i/>
                <w:iCs/>
                <w:color w:val="333333"/>
                <w:sz w:val="13"/>
                <w:szCs w:val="13"/>
              </w:rPr>
              <w:t xml:space="preserve"> in groups</w:t>
            </w:r>
            <w:r w:rsidRPr="00605489">
              <w:rPr>
                <w:rFonts w:ascii="Arial" w:eastAsia="Times New Roman" w:hAnsi="Arial" w:cs="Arial"/>
                <w:color w:val="333333"/>
                <w:sz w:val="13"/>
                <w:szCs w:val="13"/>
              </w:rPr>
              <w:t xml:space="preserve">. 3rd ed. London: </w:t>
            </w:r>
            <w:proofErr w:type="spellStart"/>
            <w:r w:rsidRPr="00605489">
              <w:rPr>
                <w:rFonts w:ascii="Arial" w:eastAsia="Times New Roman" w:hAnsi="Arial" w:cs="Arial"/>
                <w:color w:val="333333"/>
                <w:sz w:val="13"/>
                <w:szCs w:val="13"/>
              </w:rPr>
              <w:t>Kogan</w:t>
            </w:r>
            <w:proofErr w:type="spellEnd"/>
            <w:r w:rsidRPr="00605489">
              <w:rPr>
                <w:rFonts w:ascii="Arial" w:eastAsia="Times New Roman" w:hAnsi="Arial" w:cs="Arial"/>
                <w:color w:val="333333"/>
                <w:sz w:val="13"/>
                <w:szCs w:val="13"/>
              </w:rPr>
              <w:t xml:space="preserve"> Page, 2000.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Tiberius R. </w:t>
            </w:r>
            <w:r w:rsidRPr="00605489">
              <w:rPr>
                <w:rFonts w:ascii="Arial" w:eastAsia="Times New Roman" w:hAnsi="Arial" w:cs="Arial"/>
                <w:i/>
                <w:iCs/>
                <w:color w:val="333333"/>
                <w:sz w:val="13"/>
                <w:szCs w:val="13"/>
              </w:rPr>
              <w:t>Small group teaching: a trouble-shooting guide</w:t>
            </w:r>
            <w:r w:rsidRPr="00605489">
              <w:rPr>
                <w:rFonts w:ascii="Arial" w:eastAsia="Times New Roman" w:hAnsi="Arial" w:cs="Arial"/>
                <w:color w:val="333333"/>
                <w:sz w:val="13"/>
                <w:szCs w:val="13"/>
              </w:rPr>
              <w:t xml:space="preserve">. London: </w:t>
            </w:r>
            <w:proofErr w:type="spellStart"/>
            <w:r w:rsidRPr="00605489">
              <w:rPr>
                <w:rFonts w:ascii="Arial" w:eastAsia="Times New Roman" w:hAnsi="Arial" w:cs="Arial"/>
                <w:color w:val="333333"/>
                <w:sz w:val="13"/>
                <w:szCs w:val="13"/>
              </w:rPr>
              <w:t>Kogan</w:t>
            </w:r>
            <w:proofErr w:type="spellEnd"/>
            <w:r w:rsidRPr="00605489">
              <w:rPr>
                <w:rFonts w:ascii="Arial" w:eastAsia="Times New Roman" w:hAnsi="Arial" w:cs="Arial"/>
                <w:color w:val="333333"/>
                <w:sz w:val="13"/>
                <w:szCs w:val="13"/>
              </w:rPr>
              <w:t xml:space="preserve"> Page, 1999.</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12" w:name="u14"/>
      <w:bookmarkEnd w:id="12"/>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 xml:space="preserve">The group structures described </w:t>
            </w:r>
            <w:proofErr w:type="gramStart"/>
            <w:r w:rsidRPr="00605489">
              <w:rPr>
                <w:rFonts w:ascii="Arial" w:eastAsia="Times New Roman" w:hAnsi="Arial" w:cs="Arial"/>
                <w:b/>
                <w:bCs/>
                <w:color w:val="333333"/>
                <w:sz w:val="18"/>
                <w:szCs w:val="18"/>
              </w:rPr>
              <w:t>require</w:t>
            </w:r>
            <w:proofErr w:type="gramEnd"/>
            <w:r w:rsidRPr="00605489">
              <w:rPr>
                <w:rFonts w:ascii="Arial" w:eastAsia="Times New Roman" w:hAnsi="Arial" w:cs="Arial"/>
                <w:b/>
                <w:bCs/>
                <w:color w:val="333333"/>
                <w:sz w:val="18"/>
                <w:szCs w:val="18"/>
              </w:rPr>
              <w:t xml:space="preserve"> an explicit task and topic, and they are possible only if the furniture is movable. Tutors could also consider experimenting with furniture to see if other group structures work. The physical configuration is a strong determinant of social (and hence learning) processes, as is the sequence of activities</w:t>
            </w:r>
          </w:p>
        </w:tc>
      </w:tr>
    </w:tbl>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13" w:name="SEC3"/>
      <w:bookmarkEnd w:id="13"/>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34" name="Picture 34"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mj.com/icons/toc/rarrow.gif"/>
                          <pic:cNvPicPr>
                            <a:picLocks noChangeAspect="1" noChangeArrowheads="1"/>
                          </pic:cNvPicPr>
                        </pic:nvPicPr>
                        <pic:blipFill>
                          <a:blip r:embed="rId6"/>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Conclusion</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hyperlink r:id="rId45" w:anchor="Top" w:history="1">
              <w:r>
                <w:rPr>
                  <w:rFonts w:ascii="Arial" w:eastAsia="Times New Roman" w:hAnsi="Arial" w:cs="Arial"/>
                  <w:b/>
                  <w:bCs/>
                  <w:noProof/>
                  <w:color w:val="006990"/>
                  <w:sz w:val="20"/>
                  <w:szCs w:val="20"/>
                </w:rPr>
                <w:drawing>
                  <wp:inline distT="0" distB="0" distL="0" distR="0">
                    <wp:extent cx="104775" cy="85725"/>
                    <wp:effectExtent l="19050" t="0" r="9525" b="0"/>
                    <wp:docPr id="35" name="Picture 35"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mj.com/icons/toc/uarrow.gif">
                              <a:hlinkClick r:id="rId8"/>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Top</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46" w:anchor="SEC1" w:history="1">
              <w:r>
                <w:rPr>
                  <w:rFonts w:ascii="Arial" w:eastAsia="Times New Roman" w:hAnsi="Arial" w:cs="Arial"/>
                  <w:b/>
                  <w:bCs/>
                  <w:noProof/>
                  <w:color w:val="006990"/>
                  <w:sz w:val="20"/>
                  <w:szCs w:val="20"/>
                </w:rPr>
                <w:drawing>
                  <wp:inline distT="0" distB="0" distL="0" distR="0">
                    <wp:extent cx="104775" cy="85725"/>
                    <wp:effectExtent l="19050" t="0" r="9525" b="0"/>
                    <wp:docPr id="36" name="Picture 36" descr="http://www.bmj.com/icons/toc/uarrow.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mj.com/icons/toc/uarrow.gif">
                              <a:hlinkClick r:id="rId22"/>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More structure, less...</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hyperlink r:id="rId47" w:anchor="SEC2" w:history="1">
              <w:r>
                <w:rPr>
                  <w:rFonts w:ascii="Arial" w:eastAsia="Times New Roman" w:hAnsi="Arial" w:cs="Arial"/>
                  <w:b/>
                  <w:bCs/>
                  <w:noProof/>
                  <w:color w:val="006990"/>
                  <w:sz w:val="20"/>
                  <w:szCs w:val="20"/>
                </w:rPr>
                <w:drawing>
                  <wp:inline distT="0" distB="0" distL="0" distR="0">
                    <wp:extent cx="104775" cy="85725"/>
                    <wp:effectExtent l="19050" t="0" r="9525" b="0"/>
                    <wp:docPr id="37" name="Picture 37" descr="http://www.bmj.com/icons/toc/uarrow.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mj.com/icons/toc/uarrow.gif">
                              <a:hlinkClick r:id="rId12"/>
                            </pic:cNvPr>
                            <pic:cNvPicPr>
                              <a:picLocks noChangeAspect="1" noChangeArrowheads="1"/>
                            </pic:cNvPicPr>
                          </pic:nvPicPr>
                          <pic:blipFill>
                            <a:blip r:embed="rId9"/>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006990"/>
                  <w:sz w:val="20"/>
                </w:rPr>
                <w:t>Group structures and processes</w:t>
              </w:r>
            </w:hyperlink>
            <w:r w:rsidRPr="00605489">
              <w:rPr>
                <w:rFonts w:ascii="Arial" w:eastAsia="Times New Roman" w:hAnsi="Arial" w:cs="Arial"/>
                <w:b/>
                <w:bCs/>
                <w:color w:val="333333"/>
                <w:sz w:val="20"/>
                <w:szCs w:val="20"/>
              </w:rPr>
              <w:t xml:space="preserve"> </w:t>
            </w:r>
            <w:r w:rsidRPr="00605489">
              <w:rPr>
                <w:rFonts w:ascii="Arial" w:eastAsia="Times New Roman" w:hAnsi="Arial" w:cs="Arial"/>
                <w:b/>
                <w:bCs/>
                <w:color w:val="333333"/>
                <w:sz w:val="20"/>
                <w:szCs w:val="20"/>
              </w:rPr>
              <w:br/>
            </w:r>
            <w:r>
              <w:rPr>
                <w:rFonts w:ascii="Arial" w:eastAsia="Times New Roman" w:hAnsi="Arial" w:cs="Arial"/>
                <w:b/>
                <w:bCs/>
                <w:noProof/>
                <w:color w:val="333333"/>
                <w:sz w:val="20"/>
                <w:szCs w:val="20"/>
              </w:rPr>
              <w:drawing>
                <wp:inline distT="0" distB="0" distL="0" distR="0">
                  <wp:extent cx="104775" cy="85725"/>
                  <wp:effectExtent l="19050" t="0" r="9525" b="0"/>
                  <wp:docPr id="38" name="Picture 38"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mj.com/icons/toc/dot.gif"/>
                          <pic:cNvPicPr>
                            <a:picLocks noChangeAspect="1" noChangeArrowheads="1"/>
                          </pic:cNvPicPr>
                        </pic:nvPicPr>
                        <pic:blipFill>
                          <a:blip r:embed="rId10"/>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605489">
              <w:rPr>
                <w:rFonts w:ascii="Arial" w:eastAsia="Times New Roman" w:hAnsi="Arial" w:cs="Arial"/>
                <w:b/>
                <w:bCs/>
                <w:color w:val="464C53"/>
                <w:sz w:val="20"/>
                <w:szCs w:val="20"/>
              </w:rPr>
              <w:t>Conclusion</w:t>
            </w:r>
            <w:r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 xml:space="preserve">This article has </w:t>
      </w:r>
      <w:proofErr w:type="spellStart"/>
      <w:r w:rsidRPr="00605489">
        <w:rPr>
          <w:rFonts w:ascii="Arial" w:eastAsia="Times New Roman" w:hAnsi="Arial" w:cs="Arial"/>
          <w:color w:val="333333"/>
          <w:sz w:val="18"/>
          <w:szCs w:val="18"/>
        </w:rPr>
        <w:t>emphasised</w:t>
      </w:r>
      <w:proofErr w:type="spellEnd"/>
      <w:r w:rsidRPr="00605489">
        <w:rPr>
          <w:rFonts w:ascii="Arial" w:eastAsia="Times New Roman" w:hAnsi="Arial" w:cs="Arial"/>
          <w:color w:val="333333"/>
          <w:sz w:val="18"/>
          <w:szCs w:val="18"/>
        </w:rPr>
        <w:t xml:space="preserve"> the choices available to you in working with groups. Some of these involve more skilled and sensitive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handling of group process from within the group; others require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imaginative management in the setting of tasks and the </w:t>
      </w:r>
      <w:proofErr w:type="spellStart"/>
      <w:r w:rsidRPr="00605489">
        <w:rPr>
          <w:rFonts w:ascii="Arial" w:eastAsia="Times New Roman" w:hAnsi="Arial" w:cs="Arial"/>
          <w:color w:val="333333"/>
          <w:sz w:val="18"/>
          <w:szCs w:val="18"/>
        </w:rPr>
        <w:t>organising</w:t>
      </w:r>
      <w:proofErr w:type="spellEnd"/>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of purposeful activities for subgroups. Well </w:t>
      </w:r>
      <w:proofErr w:type="spellStart"/>
      <w:r w:rsidRPr="00605489">
        <w:rPr>
          <w:rFonts w:ascii="Arial" w:eastAsia="Times New Roman" w:hAnsi="Arial" w:cs="Arial"/>
          <w:color w:val="333333"/>
          <w:sz w:val="18"/>
          <w:szCs w:val="18"/>
        </w:rPr>
        <w:t>organised</w:t>
      </w:r>
      <w:proofErr w:type="spellEnd"/>
      <w:r w:rsidRPr="00605489">
        <w:rPr>
          <w:rFonts w:ascii="Arial" w:eastAsia="Times New Roman" w:hAnsi="Arial" w:cs="Arial"/>
          <w:color w:val="333333"/>
          <w:sz w:val="18"/>
          <w:szCs w:val="18"/>
        </w:rPr>
        <w:t xml:space="preserve"> and purposeful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discussion can create a firm foundation for qualities such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as openness, networking, and proactive communication</w:t>
      </w:r>
      <w:r>
        <w:rPr>
          <w:rFonts w:ascii="Arial" w:eastAsia="Times New Roman" w:hAnsi="Arial" w:cs="Arial"/>
          <w:noProof/>
          <w:color w:val="333333"/>
          <w:sz w:val="18"/>
          <w:szCs w:val="18"/>
        </w:rPr>
        <w:drawing>
          <wp:inline distT="0" distB="0" distL="0" distR="0">
            <wp:extent cx="152400" cy="57150"/>
            <wp:effectExtent l="1905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important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ingredients in the process of personal and </w:t>
      </w:r>
      <w:proofErr w:type="spellStart"/>
      <w:r w:rsidRPr="00605489">
        <w:rPr>
          <w:rFonts w:ascii="Arial" w:eastAsia="Times New Roman" w:hAnsi="Arial" w:cs="Arial"/>
          <w:color w:val="333333"/>
          <w:sz w:val="18"/>
          <w:szCs w:val="18"/>
        </w:rPr>
        <w:t>organisational</w:t>
      </w:r>
      <w:proofErr w:type="spellEnd"/>
      <w:r w:rsidRPr="00605489">
        <w:rPr>
          <w:rFonts w:ascii="Arial" w:eastAsia="Times New Roman" w:hAnsi="Arial" w:cs="Arial"/>
          <w:color w:val="333333"/>
          <w:sz w:val="18"/>
          <w:szCs w:val="18"/>
        </w:rPr>
        <w:t xml:space="preserve"> change.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value of effective group management in professional development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lifelong learning cannot be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underestimated. </w:t>
      </w: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lastRenderedPageBreak/>
              <w:t> </w:t>
            </w:r>
            <w:r>
              <w:rPr>
                <w:rFonts w:ascii="Arial" w:eastAsia="Times New Roman" w:hAnsi="Arial" w:cs="Arial"/>
                <w:noProof/>
                <w:color w:val="333333"/>
                <w:sz w:val="11"/>
                <w:szCs w:val="11"/>
              </w:rPr>
              <w:drawing>
                <wp:inline distT="0" distB="0" distL="0" distR="0">
                  <wp:extent cx="95250" cy="200025"/>
                  <wp:effectExtent l="19050" t="0" r="0" b="0"/>
                  <wp:docPr id="40" name="Picture 40"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mj.com/icons/toc/rarrow.gif"/>
                          <pic:cNvPicPr>
                            <a:picLocks noChangeAspect="1" noChangeArrowheads="1"/>
                          </pic:cNvPicPr>
                        </pic:nvPicPr>
                        <pic:blipFill>
                          <a:blip r:embed="rId6"/>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Footnotes</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 xml:space="preserve">David </w:t>
      </w:r>
      <w:proofErr w:type="spellStart"/>
      <w:r w:rsidRPr="00605489">
        <w:rPr>
          <w:rFonts w:ascii="Arial" w:eastAsia="Times New Roman" w:hAnsi="Arial" w:cs="Arial"/>
          <w:color w:val="333333"/>
          <w:sz w:val="18"/>
          <w:szCs w:val="18"/>
        </w:rPr>
        <w:t>Jaques</w:t>
      </w:r>
      <w:proofErr w:type="spellEnd"/>
      <w:r w:rsidRPr="00605489">
        <w:rPr>
          <w:rFonts w:ascii="Arial" w:eastAsia="Times New Roman" w:hAnsi="Arial" w:cs="Arial"/>
          <w:color w:val="333333"/>
          <w:sz w:val="18"/>
          <w:szCs w:val="18"/>
        </w:rPr>
        <w:t xml:space="preserve"> is an independent consultant in learning and teaching in higher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education.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 xml:space="preserve">The ABC of learning and teaching in medicine is edited by Peter </w:t>
      </w:r>
      <w:proofErr w:type="spellStart"/>
      <w:r w:rsidRPr="00605489">
        <w:rPr>
          <w:rFonts w:ascii="Arial" w:eastAsia="Times New Roman" w:hAnsi="Arial" w:cs="Arial"/>
          <w:color w:val="333333"/>
          <w:sz w:val="18"/>
          <w:szCs w:val="18"/>
        </w:rPr>
        <w:t>Cantillon</w:t>
      </w:r>
      <w:proofErr w:type="spellEnd"/>
      <w:r w:rsidRPr="00605489">
        <w:rPr>
          <w:rFonts w:ascii="Arial" w:eastAsia="Times New Roman" w:hAnsi="Arial" w:cs="Arial"/>
          <w:color w:val="333333"/>
          <w:sz w:val="18"/>
          <w:szCs w:val="18"/>
        </w:rPr>
        <w:t>, senior lecturer in medical informatics and medical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education, National University of Ireland, Galway, Republic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Ireland; Linda Hutchinson, director of education and workforce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development and consultant </w:t>
      </w:r>
      <w:proofErr w:type="spellStart"/>
      <w:r w:rsidRPr="00605489">
        <w:rPr>
          <w:rFonts w:ascii="Arial" w:eastAsia="Times New Roman" w:hAnsi="Arial" w:cs="Arial"/>
          <w:color w:val="333333"/>
          <w:sz w:val="18"/>
          <w:szCs w:val="18"/>
        </w:rPr>
        <w:t>paediatrician</w:t>
      </w:r>
      <w:proofErr w:type="spellEnd"/>
      <w:r w:rsidRPr="00605489">
        <w:rPr>
          <w:rFonts w:ascii="Arial" w:eastAsia="Times New Roman" w:hAnsi="Arial" w:cs="Arial"/>
          <w:color w:val="333333"/>
          <w:sz w:val="18"/>
          <w:szCs w:val="18"/>
        </w:rPr>
        <w:t>, University Hospital</w:t>
      </w:r>
      <w:r w:rsidRPr="00605489">
        <w:rPr>
          <w:rFonts w:ascii="Arial" w:eastAsia="Times New Roman" w:hAnsi="Arial" w:cs="Arial"/>
          <w:color w:val="333333"/>
          <w:sz w:val="18"/>
          <w:szCs w:val="18"/>
          <w:vertAlign w:val="superscript"/>
        </w:rPr>
        <w:t xml:space="preserve"> </w:t>
      </w:r>
      <w:proofErr w:type="spellStart"/>
      <w:r w:rsidRPr="00605489">
        <w:rPr>
          <w:rFonts w:ascii="Arial" w:eastAsia="Times New Roman" w:hAnsi="Arial" w:cs="Arial"/>
          <w:color w:val="333333"/>
          <w:sz w:val="18"/>
          <w:szCs w:val="18"/>
        </w:rPr>
        <w:t>Lewisham</w:t>
      </w:r>
      <w:proofErr w:type="spellEnd"/>
      <w:r w:rsidRPr="00605489">
        <w:rPr>
          <w:rFonts w:ascii="Arial" w:eastAsia="Times New Roman" w:hAnsi="Arial" w:cs="Arial"/>
          <w:color w:val="333333"/>
          <w:sz w:val="18"/>
          <w:szCs w:val="18"/>
        </w:rPr>
        <w:t>; and Diana F Wood, deputy dean for education and consultant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endocrinologist, </w:t>
      </w:r>
      <w:proofErr w:type="spellStart"/>
      <w:r w:rsidRPr="00605489">
        <w:rPr>
          <w:rFonts w:ascii="Arial" w:eastAsia="Times New Roman" w:hAnsi="Arial" w:cs="Arial"/>
          <w:color w:val="333333"/>
          <w:sz w:val="18"/>
          <w:szCs w:val="18"/>
        </w:rPr>
        <w:t>Barts</w:t>
      </w:r>
      <w:proofErr w:type="spellEnd"/>
      <w:r w:rsidRPr="00605489">
        <w:rPr>
          <w:rFonts w:ascii="Arial" w:eastAsia="Times New Roman" w:hAnsi="Arial" w:cs="Arial"/>
          <w:color w:val="333333"/>
          <w:sz w:val="18"/>
          <w:szCs w:val="18"/>
        </w:rPr>
        <w:t xml:space="preserve"> and the London, Queen Mary's School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Medicine and Dentistry, Queen Mary, University of London.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series will be published as a book in late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spring. </w:t>
      </w:r>
    </w:p>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color w:val="333333"/>
          <w:sz w:val="18"/>
          <w:szCs w:val="18"/>
        </w:rPr>
        <w:pict>
          <v:rect id="_x0000_i1025" style="width:0;height:1.5pt" o:hralign="center" o:hrstd="t" o:hr="t" fillcolor="#aca899" stroked="f"/>
        </w:pict>
      </w:r>
    </w:p>
    <w:p w:rsidR="00605489" w:rsidRDefault="00605489" w:rsidP="00605489">
      <w:hyperlink r:id="rId48" w:history="1">
        <w:r w:rsidRPr="00605489">
          <w:rPr>
            <w:rFonts w:ascii="Arial" w:eastAsia="Times New Roman" w:hAnsi="Arial" w:cs="Arial"/>
            <w:b/>
            <w:bCs/>
            <w:color w:val="006990"/>
            <w:sz w:val="15"/>
          </w:rPr>
          <w:t>© 2003 BMJ Publishing Group Ltd</w:t>
        </w:r>
      </w:hyperlink>
    </w:p>
    <w:sectPr w:rsidR="00605489" w:rsidSect="00B54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ACA"/>
    <w:multiLevelType w:val="multilevel"/>
    <w:tmpl w:val="9D0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14368"/>
    <w:multiLevelType w:val="multilevel"/>
    <w:tmpl w:val="64D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C09ED"/>
    <w:multiLevelType w:val="multilevel"/>
    <w:tmpl w:val="E98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489"/>
    <w:rsid w:val="00605489"/>
    <w:rsid w:val="00B54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489"/>
    <w:rPr>
      <w:strike w:val="0"/>
      <w:dstrike w:val="0"/>
      <w:color w:val="006990"/>
      <w:u w:val="none"/>
      <w:effect w:val="none"/>
    </w:rPr>
  </w:style>
  <w:style w:type="character" w:styleId="Strong">
    <w:name w:val="Strong"/>
    <w:basedOn w:val="DefaultParagraphFont"/>
    <w:uiPriority w:val="22"/>
    <w:qFormat/>
    <w:rsid w:val="00605489"/>
    <w:rPr>
      <w:b/>
      <w:bCs/>
    </w:rPr>
  </w:style>
  <w:style w:type="paragraph" w:styleId="BalloonText">
    <w:name w:val="Balloon Text"/>
    <w:basedOn w:val="Normal"/>
    <w:link w:val="BalloonTextChar"/>
    <w:uiPriority w:val="99"/>
    <w:semiHidden/>
    <w:unhideWhenUsed/>
    <w:rsid w:val="0060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951822">
      <w:bodyDiv w:val="1"/>
      <w:marLeft w:val="0"/>
      <w:marRight w:val="0"/>
      <w:marTop w:val="0"/>
      <w:marBottom w:val="0"/>
      <w:divBdr>
        <w:top w:val="none" w:sz="0" w:space="0" w:color="auto"/>
        <w:left w:val="none" w:sz="0" w:space="0" w:color="auto"/>
        <w:bottom w:val="none" w:sz="0" w:space="0" w:color="auto"/>
        <w:right w:val="none" w:sz="0" w:space="0" w:color="auto"/>
      </w:divBdr>
      <w:divsChild>
        <w:div w:id="344670357">
          <w:marLeft w:val="0"/>
          <w:marRight w:val="0"/>
          <w:marTop w:val="0"/>
          <w:marBottom w:val="0"/>
          <w:divBdr>
            <w:top w:val="none" w:sz="0" w:space="0" w:color="auto"/>
            <w:left w:val="none" w:sz="0" w:space="0" w:color="auto"/>
            <w:bottom w:val="none" w:sz="0" w:space="0" w:color="auto"/>
            <w:right w:val="none" w:sz="0" w:space="0" w:color="auto"/>
          </w:divBdr>
          <w:divsChild>
            <w:div w:id="1418407262">
              <w:marLeft w:val="0"/>
              <w:marRight w:val="0"/>
              <w:marTop w:val="0"/>
              <w:marBottom w:val="0"/>
              <w:divBdr>
                <w:top w:val="single" w:sz="2" w:space="0" w:color="B8B6B6"/>
                <w:left w:val="single" w:sz="6" w:space="0" w:color="B8B6B6"/>
                <w:bottom w:val="single" w:sz="6" w:space="0" w:color="B8B6B6"/>
                <w:right w:val="single" w:sz="6" w:space="0" w:color="B8B6B6"/>
              </w:divBdr>
              <w:divsChild>
                <w:div w:id="401878862">
                  <w:marLeft w:val="0"/>
                  <w:marRight w:val="0"/>
                  <w:marTop w:val="0"/>
                  <w:marBottom w:val="0"/>
                  <w:divBdr>
                    <w:top w:val="single" w:sz="6" w:space="11" w:color="CCCCCC"/>
                    <w:left w:val="none" w:sz="0" w:space="0" w:color="auto"/>
                    <w:bottom w:val="none" w:sz="0" w:space="0" w:color="auto"/>
                    <w:right w:val="none" w:sz="0" w:space="0" w:color="auto"/>
                  </w:divBdr>
                  <w:divsChild>
                    <w:div w:id="1778259513">
                      <w:marLeft w:val="0"/>
                      <w:marRight w:val="225"/>
                      <w:marTop w:val="0"/>
                      <w:marBottom w:val="0"/>
                      <w:divBdr>
                        <w:top w:val="none" w:sz="0" w:space="0" w:color="auto"/>
                        <w:left w:val="none" w:sz="0" w:space="0" w:color="auto"/>
                        <w:bottom w:val="none" w:sz="0" w:space="0" w:color="auto"/>
                        <w:right w:val="none" w:sz="0" w:space="0" w:color="auto"/>
                      </w:divBdr>
                      <w:divsChild>
                        <w:div w:id="1440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bmj.com/cgi/content/full/326/7387/492/Fu5" TargetMode="External"/><Relationship Id="rId26" Type="http://schemas.openxmlformats.org/officeDocument/2006/relationships/image" Target="media/image8.gif"/><Relationship Id="rId39" Type="http://schemas.openxmlformats.org/officeDocument/2006/relationships/hyperlink" Target="http://www.bmj.com/cgi/content/full/326/7387/492/Fu11" TargetMode="External"/><Relationship Id="rId3" Type="http://schemas.openxmlformats.org/officeDocument/2006/relationships/settings" Target="settings.xml"/><Relationship Id="rId21" Type="http://schemas.openxmlformats.org/officeDocument/2006/relationships/hyperlink" Target="http://www.bmj.com/cgi/content/full/326/7387/492" TargetMode="External"/><Relationship Id="rId34" Type="http://schemas.openxmlformats.org/officeDocument/2006/relationships/image" Target="media/image10.gif"/><Relationship Id="rId42" Type="http://schemas.openxmlformats.org/officeDocument/2006/relationships/image" Target="media/image12.gif"/><Relationship Id="rId47" Type="http://schemas.openxmlformats.org/officeDocument/2006/relationships/hyperlink" Target="http://www.bmj.com/cgi/content/full/326/7387/492" TargetMode="External"/><Relationship Id="rId50" Type="http://schemas.openxmlformats.org/officeDocument/2006/relationships/theme" Target="theme/theme1.xml"/><Relationship Id="rId7" Type="http://schemas.openxmlformats.org/officeDocument/2006/relationships/hyperlink" Target="http://www.bmj.com/cgi/content/full/326/7387/492" TargetMode="External"/><Relationship Id="rId12" Type="http://schemas.openxmlformats.org/officeDocument/2006/relationships/hyperlink" Target="http://www.bmj.com/cgi/content/full/326/7387/492#SEC2" TargetMode="External"/><Relationship Id="rId17" Type="http://schemas.openxmlformats.org/officeDocument/2006/relationships/image" Target="media/image6.gif"/><Relationship Id="rId25" Type="http://schemas.openxmlformats.org/officeDocument/2006/relationships/hyperlink" Target="http://www.bmj.com/cgi/content/full/326/7387/492/Fu8" TargetMode="External"/><Relationship Id="rId33" Type="http://schemas.openxmlformats.org/officeDocument/2006/relationships/hyperlink" Target="http://www.bmj.com/cgi/content/full/326/7387/492/Fu10" TargetMode="External"/><Relationship Id="rId38" Type="http://schemas.openxmlformats.org/officeDocument/2006/relationships/image" Target="media/image11.gif"/><Relationship Id="rId46" Type="http://schemas.openxmlformats.org/officeDocument/2006/relationships/hyperlink" Target="http://www.bmj.com/cgi/content/full/326/7387/492" TargetMode="External"/><Relationship Id="rId2" Type="http://schemas.openxmlformats.org/officeDocument/2006/relationships/styles" Target="styles.xml"/><Relationship Id="rId16" Type="http://schemas.openxmlformats.org/officeDocument/2006/relationships/hyperlink" Target="http://www.bmj.com/cgi/content/full/326/7387/492/Fu5" TargetMode="External"/><Relationship Id="rId20" Type="http://schemas.openxmlformats.org/officeDocument/2006/relationships/hyperlink" Target="http://www.bmj.com/cgi/content/full/326/7387/492" TargetMode="External"/><Relationship Id="rId29" Type="http://schemas.openxmlformats.org/officeDocument/2006/relationships/hyperlink" Target="http://www.bmj.com/cgi/content/full/326/7387/492/Fu9" TargetMode="External"/><Relationship Id="rId41" Type="http://schemas.openxmlformats.org/officeDocument/2006/relationships/hyperlink" Target="http://www.bmj.com/cgi/content/full/326/7387/492/Fu1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bmj.com/cgi/content/full/326/7387/492" TargetMode="External"/><Relationship Id="rId24" Type="http://schemas.openxmlformats.org/officeDocument/2006/relationships/image" Target="media/image7.gif"/><Relationship Id="rId32" Type="http://schemas.openxmlformats.org/officeDocument/2006/relationships/hyperlink" Target="http://www.bmj.com/cgi/content-nw/full/326/7387/492/Fu9" TargetMode="External"/><Relationship Id="rId37" Type="http://schemas.openxmlformats.org/officeDocument/2006/relationships/hyperlink" Target="http://www.bmj.com/cgi/content/full/326/7387/492/Fu11" TargetMode="External"/><Relationship Id="rId40" Type="http://schemas.openxmlformats.org/officeDocument/2006/relationships/hyperlink" Target="http://www.bmj.com/cgi/content-nw/full/326/7387/492/Fu11" TargetMode="External"/><Relationship Id="rId45" Type="http://schemas.openxmlformats.org/officeDocument/2006/relationships/hyperlink" Target="http://www.bmj.com/cgi/content/full/326/7387/492" TargetMode="External"/><Relationship Id="rId5" Type="http://schemas.openxmlformats.org/officeDocument/2006/relationships/image" Target="media/image1.gif"/><Relationship Id="rId15" Type="http://schemas.openxmlformats.org/officeDocument/2006/relationships/hyperlink" Target="http://www.bmj.com/cgi/content/full/326/7387/492#SEC3" TargetMode="External"/><Relationship Id="rId23" Type="http://schemas.openxmlformats.org/officeDocument/2006/relationships/hyperlink" Target="http://www.bmj.com/cgi/content/full/326/7387/492" TargetMode="External"/><Relationship Id="rId28" Type="http://schemas.openxmlformats.org/officeDocument/2006/relationships/hyperlink" Target="http://www.bmj.com/cgi/content-nw/full/326/7387/492/Fu8" TargetMode="External"/><Relationship Id="rId36" Type="http://schemas.openxmlformats.org/officeDocument/2006/relationships/hyperlink" Target="http://www.bmj.com/cgi/content-nw/full/326/7387/492/Fu10" TargetMode="External"/><Relationship Id="rId49"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www.bmj.com/cgi/content-nw/full/326/7387/492/Fu5" TargetMode="External"/><Relationship Id="rId31" Type="http://schemas.openxmlformats.org/officeDocument/2006/relationships/hyperlink" Target="http://www.bmj.com/cgi/content/full/326/7387/492/Fu9" TargetMode="External"/><Relationship Id="rId44" Type="http://schemas.openxmlformats.org/officeDocument/2006/relationships/hyperlink" Target="http://www.bmj.com/cgi/content-nw/full/326/7387/492/Fu12"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bmj.com/cgi/content/full/326/7387/492" TargetMode="External"/><Relationship Id="rId22" Type="http://schemas.openxmlformats.org/officeDocument/2006/relationships/hyperlink" Target="http://www.bmj.com/cgi/content/full/326/7387/492#SEC1" TargetMode="External"/><Relationship Id="rId27" Type="http://schemas.openxmlformats.org/officeDocument/2006/relationships/hyperlink" Target="http://www.bmj.com/cgi/content/full/326/7387/492/Fu8" TargetMode="External"/><Relationship Id="rId30" Type="http://schemas.openxmlformats.org/officeDocument/2006/relationships/image" Target="media/image9.gif"/><Relationship Id="rId35" Type="http://schemas.openxmlformats.org/officeDocument/2006/relationships/hyperlink" Target="http://www.bmj.com/cgi/content/full/326/7387/492/Fu10" TargetMode="External"/><Relationship Id="rId43" Type="http://schemas.openxmlformats.org/officeDocument/2006/relationships/hyperlink" Target="http://www.bmj.com/cgi/content/full/326/7387/492/Fu12" TargetMode="External"/><Relationship Id="rId48" Type="http://schemas.openxmlformats.org/officeDocument/2006/relationships/hyperlink" Target="http://www.bmj.com/misc/terms.shtml" TargetMode="External"/><Relationship Id="rId8" Type="http://schemas.openxmlformats.org/officeDocument/2006/relationships/hyperlink" Target="http://www.bmj.com/cgi/content/full/326/7387/492#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12260</Characters>
  <Application>Microsoft Office Word</Application>
  <DocSecurity>0</DocSecurity>
  <Lines>102</Lines>
  <Paragraphs>28</Paragraphs>
  <ScaleCrop>false</ScaleCrop>
  <Company>Cape Cod Community College</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2008-02-08T19:07:00Z</dcterms:created>
  <dcterms:modified xsi:type="dcterms:W3CDTF">2008-02-08T19:08:00Z</dcterms:modified>
</cp:coreProperties>
</file>